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3059" w:rsidRDefault="00AB39DE" w:rsidP="00D33059">
      <w:pPr>
        <w:jc w:val="center"/>
        <w:rPr>
          <w:sz w:val="22"/>
          <w:szCs w:val="22"/>
          <w:lang w:val="en-GB"/>
        </w:rPr>
      </w:pPr>
      <w:bookmarkStart w:id="0" w:name="_GoBack"/>
      <w:bookmarkEnd w:id="0"/>
      <w:r>
        <w:rPr>
          <w:noProof/>
          <w:sz w:val="22"/>
          <w:szCs w:val="22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139065</wp:posOffset>
            </wp:positionH>
            <wp:positionV relativeFrom="paragraph">
              <wp:posOffset>3739515</wp:posOffset>
            </wp:positionV>
            <wp:extent cx="4899025" cy="3255010"/>
            <wp:effectExtent l="0" t="0" r="0" b="2540"/>
            <wp:wrapTight wrapText="bothSides">
              <wp:wrapPolygon edited="0">
                <wp:start x="0" y="0"/>
                <wp:lineTo x="0" y="21490"/>
                <wp:lineTo x="21502" y="21490"/>
                <wp:lineTo x="21502" y="0"/>
                <wp:lineTo x="0" y="0"/>
              </wp:wrapPolygon>
            </wp:wrapTight>
            <wp:docPr id="42" name="Bild 42" descr="IMG_1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G_159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025" cy="325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-20955</wp:posOffset>
            </wp:positionV>
            <wp:extent cx="4832350" cy="3221355"/>
            <wp:effectExtent l="0" t="0" r="6350" b="0"/>
            <wp:wrapTight wrapText="bothSides">
              <wp:wrapPolygon edited="0">
                <wp:start x="0" y="0"/>
                <wp:lineTo x="0" y="21459"/>
                <wp:lineTo x="21543" y="21459"/>
                <wp:lineTo x="21543" y="0"/>
                <wp:lineTo x="0" y="0"/>
              </wp:wrapPolygon>
            </wp:wrapTight>
            <wp:docPr id="71" name="Grafik 2" descr="Beschreibung: V:\SAK_40_Vorbericht_2010\_Fotos\Pl XXh Abdelrahiem bea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" descr="Beschreibung: V:\SAK_40_Vorbericht_2010\_Fotos\Pl XXh Abdelrahiem bear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3059">
        <w:rPr>
          <w:sz w:val="22"/>
          <w:szCs w:val="22"/>
          <w:lang w:val="en-GB"/>
        </w:rPr>
        <w:t>a</w:t>
      </w:r>
      <w:r w:rsidR="008022B8">
        <w:rPr>
          <w:sz w:val="22"/>
          <w:szCs w:val="22"/>
          <w:lang w:val="en-GB"/>
        </w:rPr>
        <w:t>: Tomb H</w:t>
      </w:r>
      <w:r w:rsidR="001F3283" w:rsidRPr="00D66A42">
        <w:rPr>
          <w:sz w:val="22"/>
          <w:szCs w:val="22"/>
          <w:lang w:val="en-GB"/>
        </w:rPr>
        <w:t xml:space="preserve">11.1, </w:t>
      </w:r>
      <w:r w:rsidR="007C0A1D">
        <w:rPr>
          <w:sz w:val="22"/>
          <w:szCs w:val="22"/>
          <w:lang w:val="en-GB"/>
        </w:rPr>
        <w:t>view from nort</w:t>
      </w:r>
      <w:r w:rsidR="00107336">
        <w:rPr>
          <w:sz w:val="22"/>
          <w:szCs w:val="22"/>
          <w:lang w:val="en-GB"/>
        </w:rPr>
        <w:t>h</w:t>
      </w:r>
      <w:r w:rsidR="007C0A1D">
        <w:rPr>
          <w:sz w:val="22"/>
          <w:szCs w:val="22"/>
          <w:lang w:val="en-GB"/>
        </w:rPr>
        <w:t>; a</w:t>
      </w:r>
      <w:r w:rsidR="001F3283" w:rsidRPr="00D66A42">
        <w:rPr>
          <w:sz w:val="22"/>
          <w:szCs w:val="22"/>
          <w:lang w:val="en-GB"/>
        </w:rPr>
        <w:t xml:space="preserve"> l</w:t>
      </w:r>
      <w:r w:rsidR="00D33059">
        <w:rPr>
          <w:sz w:val="22"/>
          <w:szCs w:val="22"/>
          <w:lang w:val="en-GB"/>
        </w:rPr>
        <w:t>arge part of the original floor</w:t>
      </w:r>
    </w:p>
    <w:p w:rsidR="00E36313" w:rsidRPr="000C6B90" w:rsidRDefault="001F3283" w:rsidP="00D33059">
      <w:pPr>
        <w:jc w:val="center"/>
        <w:rPr>
          <w:sz w:val="18"/>
          <w:szCs w:val="18"/>
          <w:lang w:val="en-GB"/>
        </w:rPr>
      </w:pPr>
      <w:r w:rsidRPr="00D66A42">
        <w:rPr>
          <w:sz w:val="22"/>
          <w:szCs w:val="22"/>
          <w:lang w:val="en-GB"/>
        </w:rPr>
        <w:t>and the upper part of a pillar</w:t>
      </w:r>
      <w:r w:rsidR="000C6B90">
        <w:rPr>
          <w:sz w:val="22"/>
          <w:szCs w:val="22"/>
          <w:lang w:val="en-GB"/>
        </w:rPr>
        <w:t>.</w:t>
      </w:r>
      <w:r w:rsidR="007C0A1D">
        <w:rPr>
          <w:sz w:val="22"/>
          <w:szCs w:val="22"/>
          <w:lang w:val="en-GB"/>
        </w:rPr>
        <w:t xml:space="preserve"> </w:t>
      </w:r>
      <w:r w:rsidRPr="000C6B90">
        <w:rPr>
          <w:sz w:val="18"/>
          <w:szCs w:val="18"/>
          <w:lang w:val="en-GB"/>
        </w:rPr>
        <w:t>(© F</w:t>
      </w:r>
      <w:r w:rsidR="008022B8" w:rsidRPr="000C6B90">
        <w:rPr>
          <w:sz w:val="18"/>
          <w:szCs w:val="18"/>
          <w:lang w:val="en-GB"/>
        </w:rPr>
        <w:t>.</w:t>
      </w:r>
      <w:r w:rsidRPr="000C6B90">
        <w:rPr>
          <w:sz w:val="18"/>
          <w:szCs w:val="18"/>
          <w:lang w:val="en-GB"/>
        </w:rPr>
        <w:t xml:space="preserve"> Barthel</w:t>
      </w:r>
      <w:r w:rsidR="007C0A1D" w:rsidRPr="000C6B90">
        <w:rPr>
          <w:sz w:val="18"/>
          <w:szCs w:val="18"/>
          <w:lang w:val="en-GB"/>
        </w:rPr>
        <w:t xml:space="preserve"> 2010</w:t>
      </w:r>
      <w:r w:rsidR="000C6B90" w:rsidRPr="000C6B90">
        <w:rPr>
          <w:sz w:val="18"/>
          <w:szCs w:val="18"/>
          <w:lang w:val="en-GB"/>
        </w:rPr>
        <w:t>)</w:t>
      </w:r>
    </w:p>
    <w:p w:rsidR="00D33059" w:rsidRDefault="00D33059" w:rsidP="00D33059">
      <w:pPr>
        <w:jc w:val="center"/>
        <w:rPr>
          <w:sz w:val="22"/>
          <w:szCs w:val="22"/>
          <w:lang w:val="en-GB"/>
        </w:rPr>
      </w:pPr>
    </w:p>
    <w:p w:rsidR="00D0549B" w:rsidRPr="000C6B90" w:rsidRDefault="00D33059" w:rsidP="00D0549B">
      <w:pPr>
        <w:ind w:firstLine="708"/>
        <w:jc w:val="center"/>
        <w:rPr>
          <w:rFonts w:eastAsia="Calibri"/>
          <w:sz w:val="18"/>
          <w:szCs w:val="18"/>
          <w:lang w:val="en-GB" w:eastAsia="ja-JP"/>
        </w:rPr>
      </w:pPr>
      <w:r>
        <w:rPr>
          <w:rFonts w:eastAsia="Calibri"/>
          <w:sz w:val="22"/>
          <w:szCs w:val="22"/>
          <w:lang w:val="en-GB" w:eastAsia="ja-JP"/>
        </w:rPr>
        <w:t>b</w:t>
      </w:r>
      <w:r w:rsidR="00D66A42" w:rsidRPr="00D66A42">
        <w:rPr>
          <w:rFonts w:eastAsia="Calibri"/>
          <w:sz w:val="22"/>
          <w:szCs w:val="22"/>
          <w:lang w:val="en-GB" w:eastAsia="ja-JP"/>
        </w:rPr>
        <w:t xml:space="preserve">: </w:t>
      </w:r>
      <w:r w:rsidR="00D441B4">
        <w:rPr>
          <w:sz w:val="22"/>
          <w:szCs w:val="22"/>
          <w:lang w:val="en-GB"/>
        </w:rPr>
        <w:t>Tomb H</w:t>
      </w:r>
      <w:r w:rsidR="00D66A42" w:rsidRPr="00D66A42">
        <w:rPr>
          <w:sz w:val="22"/>
          <w:szCs w:val="22"/>
          <w:lang w:val="en-GB"/>
        </w:rPr>
        <w:t xml:space="preserve">11.1, </w:t>
      </w:r>
      <w:r w:rsidR="007C0A1D">
        <w:rPr>
          <w:sz w:val="22"/>
          <w:szCs w:val="22"/>
          <w:lang w:val="en-GB"/>
        </w:rPr>
        <w:t>p</w:t>
      </w:r>
      <w:r w:rsidR="00D66A42" w:rsidRPr="00D66A42">
        <w:rPr>
          <w:sz w:val="22"/>
          <w:szCs w:val="22"/>
          <w:lang w:val="en-GB"/>
        </w:rPr>
        <w:t>art of the ceiling placed in the forecourt</w:t>
      </w:r>
      <w:r w:rsidR="00D01D2A">
        <w:rPr>
          <w:sz w:val="22"/>
          <w:szCs w:val="22"/>
          <w:lang w:val="en-GB"/>
        </w:rPr>
        <w:t xml:space="preserve"> (detail)</w:t>
      </w:r>
      <w:r w:rsidR="000C6B90">
        <w:rPr>
          <w:sz w:val="22"/>
          <w:szCs w:val="22"/>
          <w:lang w:val="en-GB"/>
        </w:rPr>
        <w:t>.</w:t>
      </w:r>
      <w:r w:rsidR="00D0549B">
        <w:rPr>
          <w:sz w:val="22"/>
          <w:szCs w:val="22"/>
          <w:lang w:val="en-GB"/>
        </w:rPr>
        <w:t xml:space="preserve"> </w:t>
      </w:r>
      <w:r w:rsidR="00D0549B">
        <w:rPr>
          <w:sz w:val="22"/>
          <w:szCs w:val="22"/>
          <w:lang w:val="en-GB"/>
        </w:rPr>
        <w:br/>
      </w:r>
      <w:r w:rsidR="00D0549B" w:rsidRPr="000C6B90">
        <w:rPr>
          <w:sz w:val="18"/>
          <w:szCs w:val="18"/>
          <w:lang w:val="en-GB"/>
        </w:rPr>
        <w:t>(© F. Barthel 2010</w:t>
      </w:r>
      <w:r w:rsidR="000C6B90" w:rsidRPr="000C6B90">
        <w:rPr>
          <w:sz w:val="18"/>
          <w:szCs w:val="18"/>
          <w:lang w:val="en-GB"/>
        </w:rPr>
        <w:t>)</w:t>
      </w:r>
    </w:p>
    <w:p w:rsidR="00D66A42" w:rsidRPr="00D66A42" w:rsidRDefault="00D0549B" w:rsidP="00C118AC">
      <w:pPr>
        <w:ind w:firstLine="708"/>
        <w:jc w:val="center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br w:type="page"/>
      </w:r>
      <w:r w:rsidR="00AB39DE">
        <w:rPr>
          <w:noProof/>
          <w:sz w:val="22"/>
          <w:szCs w:val="22"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2751455</wp:posOffset>
            </wp:positionH>
            <wp:positionV relativeFrom="paragraph">
              <wp:posOffset>94615</wp:posOffset>
            </wp:positionV>
            <wp:extent cx="2390140" cy="3185160"/>
            <wp:effectExtent l="0" t="0" r="0" b="0"/>
            <wp:wrapTight wrapText="bothSides">
              <wp:wrapPolygon edited="0">
                <wp:start x="0" y="0"/>
                <wp:lineTo x="0" y="21445"/>
                <wp:lineTo x="21348" y="21445"/>
                <wp:lineTo x="21348" y="0"/>
                <wp:lineTo x="0" y="0"/>
              </wp:wrapPolygon>
            </wp:wrapTight>
            <wp:docPr id="56" name="Bild 56" descr="F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i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14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83" w:rsidRDefault="00AB39DE" w:rsidP="001F3283">
      <w:pPr>
        <w:ind w:firstLine="708"/>
        <w:jc w:val="center"/>
        <w:rPr>
          <w:rFonts w:eastAsia="Calibri"/>
          <w:sz w:val="22"/>
          <w:szCs w:val="22"/>
          <w:lang w:val="en-GB" w:eastAsia="ja-JP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118110</wp:posOffset>
                </wp:positionH>
                <wp:positionV relativeFrom="paragraph">
                  <wp:posOffset>-255270</wp:posOffset>
                </wp:positionV>
                <wp:extent cx="2327275" cy="753110"/>
                <wp:effectExtent l="0" t="0" r="0" b="0"/>
                <wp:wrapNone/>
                <wp:docPr id="2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7275" cy="753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6B90" w:rsidRDefault="00D33059" w:rsidP="001F3283">
                            <w:pPr>
                              <w:jc w:val="center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en-GB"/>
                              </w:rPr>
                              <w:t>a</w:t>
                            </w:r>
                            <w:r w:rsidR="003C5030" w:rsidRPr="008D776F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: Middle Kingdom shaft O11.15 </w:t>
                            </w:r>
                          </w:p>
                          <w:p w:rsidR="000C6B90" w:rsidRDefault="003C5030" w:rsidP="001F3283">
                            <w:pPr>
                              <w:jc w:val="center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8D776F">
                              <w:rPr>
                                <w:sz w:val="22"/>
                                <w:szCs w:val="22"/>
                                <w:lang w:val="en-GB"/>
                              </w:rPr>
                              <w:t>with niche in the west and chamber</w:t>
                            </w:r>
                          </w:p>
                          <w:p w:rsidR="000C6B90" w:rsidRDefault="003C5030" w:rsidP="001F3283">
                            <w:pPr>
                              <w:jc w:val="center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8D776F">
                              <w:rPr>
                                <w:sz w:val="22"/>
                                <w:szCs w:val="22"/>
                                <w:lang w:val="en-GB"/>
                              </w:rPr>
                              <w:t>in the south</w:t>
                            </w:r>
                            <w:r w:rsidR="000C6B90">
                              <w:rPr>
                                <w:sz w:val="22"/>
                                <w:szCs w:val="22"/>
                                <w:lang w:val="en-GB"/>
                              </w:rPr>
                              <w:t>.</w:t>
                            </w:r>
                            <w:r w:rsidRPr="008D776F"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</w:p>
                          <w:p w:rsidR="003C5030" w:rsidRPr="008D776F" w:rsidRDefault="003C5030" w:rsidP="001F3283">
                            <w:pPr>
                              <w:jc w:val="center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0C6B90">
                              <w:rPr>
                                <w:sz w:val="18"/>
                                <w:szCs w:val="18"/>
                                <w:lang w:val="en-GB"/>
                              </w:rPr>
                              <w:t>(</w:t>
                            </w:r>
                            <w:r w:rsidRPr="000C6B90">
                              <w:rPr>
                                <w:rFonts w:eastAsia="Calibri"/>
                                <w:sz w:val="18"/>
                                <w:szCs w:val="18"/>
                                <w:lang w:val="en-GB" w:eastAsia="ja-JP"/>
                              </w:rPr>
                              <w:t xml:space="preserve">© The Asyut Project; S. </w:t>
                            </w:r>
                            <w:r w:rsidRPr="000C6B90">
                              <w:rPr>
                                <w:sz w:val="18"/>
                                <w:szCs w:val="18"/>
                                <w:lang w:val="en-GB"/>
                              </w:rPr>
                              <w:t>Prell 2010)</w:t>
                            </w:r>
                          </w:p>
                          <w:p w:rsidR="003C5030" w:rsidRPr="008D776F" w:rsidRDefault="003C5030" w:rsidP="001F328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left:0;text-align:left;margin-left:9.3pt;margin-top:-20.1pt;width:183.25pt;height:59.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" filled="f" stroked="f">
                <v:textbox>
                  <w:txbxContent>
                    <w:p w:rsidR="000C6B90" w:rsidRDefault="00D33059" w:rsidP="001F3283">
                      <w:pPr>
                        <w:jc w:val="center"/>
                        <w:rPr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sz w:val="22"/>
                          <w:szCs w:val="22"/>
                          <w:lang w:val="en-GB"/>
                        </w:rPr>
                        <w:t>a</w:t>
                      </w:r>
                      <w:r w:rsidR="003C5030" w:rsidRPr="008D776F">
                        <w:rPr>
                          <w:sz w:val="22"/>
                          <w:szCs w:val="22"/>
                          <w:lang w:val="en-GB"/>
                        </w:rPr>
                        <w:t xml:space="preserve">: Middle Kingdom shaft O11.15 </w:t>
                      </w:r>
                    </w:p>
                    <w:p w:rsidR="000C6B90" w:rsidRDefault="003C5030" w:rsidP="001F3283">
                      <w:pPr>
                        <w:jc w:val="center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8D776F">
                        <w:rPr>
                          <w:sz w:val="22"/>
                          <w:szCs w:val="22"/>
                          <w:lang w:val="en-GB"/>
                        </w:rPr>
                        <w:t>with niche in the west and chamber</w:t>
                      </w:r>
                    </w:p>
                    <w:p w:rsidR="000C6B90" w:rsidRDefault="003C5030" w:rsidP="001F3283">
                      <w:pPr>
                        <w:jc w:val="center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8D776F">
                        <w:rPr>
                          <w:sz w:val="22"/>
                          <w:szCs w:val="22"/>
                          <w:lang w:val="en-GB"/>
                        </w:rPr>
                        <w:t>in the south</w:t>
                      </w:r>
                      <w:r w:rsidR="000C6B90">
                        <w:rPr>
                          <w:sz w:val="22"/>
                          <w:szCs w:val="22"/>
                          <w:lang w:val="en-GB"/>
                        </w:rPr>
                        <w:t>.</w:t>
                      </w:r>
                      <w:r w:rsidRPr="008D776F">
                        <w:rPr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</w:p>
                    <w:p w:rsidR="003C5030" w:rsidRPr="008D776F" w:rsidRDefault="003C5030" w:rsidP="001F3283">
                      <w:pPr>
                        <w:jc w:val="center"/>
                        <w:rPr>
                          <w:sz w:val="22"/>
                          <w:szCs w:val="22"/>
                          <w:lang w:val="en-GB"/>
                        </w:rPr>
                      </w:pPr>
                      <w:r w:rsidRPr="000C6B90">
                        <w:rPr>
                          <w:sz w:val="18"/>
                          <w:szCs w:val="18"/>
                          <w:lang w:val="en-GB"/>
                        </w:rPr>
                        <w:t>(</w:t>
                      </w:r>
                      <w:r w:rsidRPr="000C6B90">
                        <w:rPr>
                          <w:rFonts w:eastAsia="Calibri"/>
                          <w:sz w:val="18"/>
                          <w:szCs w:val="18"/>
                          <w:lang w:val="en-GB" w:eastAsia="ja-JP"/>
                        </w:rPr>
                        <w:t xml:space="preserve">© The Asyut Project; S. </w:t>
                      </w:r>
                      <w:r w:rsidRPr="000C6B90">
                        <w:rPr>
                          <w:sz w:val="18"/>
                          <w:szCs w:val="18"/>
                          <w:lang w:val="en-GB"/>
                        </w:rPr>
                        <w:t>Prell 2010)</w:t>
                      </w:r>
                    </w:p>
                    <w:p w:rsidR="003C5030" w:rsidRPr="008D776F" w:rsidRDefault="003C5030" w:rsidP="001F3283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2691765</wp:posOffset>
                </wp:positionH>
                <wp:positionV relativeFrom="paragraph">
                  <wp:posOffset>-254635</wp:posOffset>
                </wp:positionV>
                <wp:extent cx="2514600" cy="923925"/>
                <wp:effectExtent l="0" t="0" r="0" b="0"/>
                <wp:wrapNone/>
                <wp:docPr id="1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923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5030" w:rsidRPr="00D33059" w:rsidRDefault="00D33059" w:rsidP="00D33059">
                            <w:pPr>
                              <w:jc w:val="center"/>
                              <w:rPr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  <w:lang w:val="en-GB"/>
                              </w:rPr>
                              <w:t>b</w:t>
                            </w:r>
                            <w:r w:rsidR="003C5030" w:rsidRPr="008D776F">
                              <w:rPr>
                                <w:sz w:val="22"/>
                                <w:szCs w:val="22"/>
                                <w:lang w:val="en-GB"/>
                              </w:rPr>
                              <w:t>: Corridor O11.23 with Coptic plastered floor east of entrance; tomb robber’s hole with section thr</w:t>
                            </w:r>
                            <w:r>
                              <w:rPr>
                                <w:sz w:val="22"/>
                                <w:szCs w:val="22"/>
                                <w:lang w:val="en-GB"/>
                              </w:rPr>
                              <w:t>ough the floor layers in front</w:t>
                            </w:r>
                            <w:r w:rsidR="000C6B90">
                              <w:rPr>
                                <w:sz w:val="22"/>
                                <w:szCs w:val="22"/>
                                <w:lang w:val="en-GB"/>
                              </w:rPr>
                              <w:t>.</w:t>
                            </w:r>
                            <w:r>
                              <w:rPr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  <w:r w:rsidR="003C5030" w:rsidRPr="000C6B90">
                              <w:rPr>
                                <w:sz w:val="18"/>
                                <w:szCs w:val="18"/>
                                <w:lang w:val="en-GB"/>
                              </w:rPr>
                              <w:t>(</w:t>
                            </w:r>
                            <w:r w:rsidR="003C5030" w:rsidRPr="000C6B90">
                              <w:rPr>
                                <w:rFonts w:eastAsia="Calibri"/>
                                <w:sz w:val="18"/>
                                <w:szCs w:val="18"/>
                                <w:lang w:val="en-GB" w:eastAsia="ja-JP"/>
                              </w:rPr>
                              <w:t xml:space="preserve">© The Asyut Project; S. </w:t>
                            </w:r>
                            <w:r w:rsidR="003C5030" w:rsidRPr="000C6B90">
                              <w:rPr>
                                <w:sz w:val="18"/>
                                <w:szCs w:val="18"/>
                                <w:lang w:val="en-GB"/>
                              </w:rPr>
                              <w:t>Prell 2010)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27" type="#_x0000_t202" style="position:absolute;left:0;text-align:left;margin-left:211.95pt;margin-top:-20.05pt;width:198pt;height:72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SwdtgIAAME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" filled="f" stroked="f">
                <v:textbox>
                  <w:txbxContent>
                    <w:p w:rsidR="003C5030" w:rsidRPr="00D33059" w:rsidRDefault="00D33059" w:rsidP="00D33059">
                      <w:pPr>
                        <w:jc w:val="center"/>
                        <w:rPr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sz w:val="22"/>
                          <w:szCs w:val="22"/>
                          <w:lang w:val="en-GB"/>
                        </w:rPr>
                        <w:t>b</w:t>
                      </w:r>
                      <w:r w:rsidR="003C5030" w:rsidRPr="008D776F">
                        <w:rPr>
                          <w:sz w:val="22"/>
                          <w:szCs w:val="22"/>
                          <w:lang w:val="en-GB"/>
                        </w:rPr>
                        <w:t>: Corridor O11.23 with Coptic plastered floor east of entrance; tomb robber’s hole with section thr</w:t>
                      </w:r>
                      <w:r>
                        <w:rPr>
                          <w:sz w:val="22"/>
                          <w:szCs w:val="22"/>
                          <w:lang w:val="en-GB"/>
                        </w:rPr>
                        <w:t>ough the floor layers in front</w:t>
                      </w:r>
                      <w:r w:rsidR="000C6B90">
                        <w:rPr>
                          <w:sz w:val="22"/>
                          <w:szCs w:val="22"/>
                          <w:lang w:val="en-GB"/>
                        </w:rPr>
                        <w:t>.</w:t>
                      </w:r>
                      <w:r>
                        <w:rPr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  <w:r w:rsidR="003C5030" w:rsidRPr="000C6B90">
                        <w:rPr>
                          <w:sz w:val="18"/>
                          <w:szCs w:val="18"/>
                          <w:lang w:val="en-GB"/>
                        </w:rPr>
                        <w:t>(</w:t>
                      </w:r>
                      <w:r w:rsidR="003C5030" w:rsidRPr="000C6B90">
                        <w:rPr>
                          <w:rFonts w:eastAsia="Calibri"/>
                          <w:sz w:val="18"/>
                          <w:szCs w:val="18"/>
                          <w:lang w:val="en-GB" w:eastAsia="ja-JP"/>
                        </w:rPr>
                        <w:t xml:space="preserve">© The Asyut Project; S. </w:t>
                      </w:r>
                      <w:r w:rsidR="003C5030" w:rsidRPr="000C6B90">
                        <w:rPr>
                          <w:sz w:val="18"/>
                          <w:szCs w:val="18"/>
                          <w:lang w:val="en-GB"/>
                        </w:rPr>
                        <w:t>Prell 2010)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-66040</wp:posOffset>
            </wp:positionV>
            <wp:extent cx="2384425" cy="3176905"/>
            <wp:effectExtent l="0" t="0" r="0" b="4445"/>
            <wp:wrapTight wrapText="bothSides">
              <wp:wrapPolygon edited="0">
                <wp:start x="0" y="0"/>
                <wp:lineTo x="0" y="21501"/>
                <wp:lineTo x="21399" y="21501"/>
                <wp:lineTo x="21399" y="0"/>
                <wp:lineTo x="0" y="0"/>
              </wp:wrapPolygon>
            </wp:wrapTight>
            <wp:docPr id="29" name="Bild 29" descr="F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i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317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83" w:rsidRDefault="001F3283" w:rsidP="001F3283">
      <w:pPr>
        <w:ind w:firstLine="708"/>
        <w:jc w:val="center"/>
        <w:rPr>
          <w:rFonts w:eastAsia="Calibri"/>
          <w:sz w:val="22"/>
          <w:szCs w:val="22"/>
          <w:lang w:val="en-GB" w:eastAsia="ja-JP"/>
        </w:rPr>
      </w:pPr>
    </w:p>
    <w:p w:rsidR="001F3283" w:rsidRDefault="001F3283" w:rsidP="001F3283">
      <w:pPr>
        <w:jc w:val="center"/>
        <w:rPr>
          <w:rFonts w:eastAsia="Calibri"/>
          <w:sz w:val="22"/>
          <w:szCs w:val="22"/>
          <w:lang w:val="en-GB" w:eastAsia="ja-JP"/>
        </w:rPr>
      </w:pPr>
    </w:p>
    <w:p w:rsidR="001F3283" w:rsidRDefault="00AB39DE" w:rsidP="001F3283">
      <w:pPr>
        <w:jc w:val="center"/>
        <w:rPr>
          <w:rFonts w:eastAsia="Calibri"/>
          <w:sz w:val="22"/>
          <w:szCs w:val="22"/>
          <w:lang w:val="en-GB" w:eastAsia="ja-JP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559435</wp:posOffset>
            </wp:positionH>
            <wp:positionV relativeFrom="paragraph">
              <wp:posOffset>140335</wp:posOffset>
            </wp:positionV>
            <wp:extent cx="4055745" cy="3042920"/>
            <wp:effectExtent l="0" t="0" r="1905" b="5080"/>
            <wp:wrapTight wrapText="bothSides">
              <wp:wrapPolygon edited="0">
                <wp:start x="0" y="0"/>
                <wp:lineTo x="0" y="21501"/>
                <wp:lineTo x="21509" y="21501"/>
                <wp:lineTo x="21509" y="0"/>
                <wp:lineTo x="0" y="0"/>
              </wp:wrapPolygon>
            </wp:wrapTight>
            <wp:docPr id="32" name="Bild 32" descr="F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i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745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83" w:rsidRDefault="001F3283" w:rsidP="00D0549B">
      <w:pPr>
        <w:tabs>
          <w:tab w:val="left" w:pos="4111"/>
        </w:tabs>
        <w:jc w:val="center"/>
        <w:rPr>
          <w:rFonts w:eastAsia="Calibri"/>
          <w:sz w:val="22"/>
          <w:szCs w:val="22"/>
          <w:lang w:val="en-GB" w:eastAsia="ja-JP"/>
        </w:rPr>
      </w:pPr>
    </w:p>
    <w:p w:rsidR="006E0A3A" w:rsidRDefault="006E0A3A" w:rsidP="0010728A">
      <w:pPr>
        <w:tabs>
          <w:tab w:val="left" w:pos="3969"/>
        </w:tabs>
        <w:rPr>
          <w:sz w:val="22"/>
          <w:szCs w:val="22"/>
          <w:lang w:val="en-GB"/>
        </w:rPr>
      </w:pPr>
    </w:p>
    <w:p w:rsidR="00C118AC" w:rsidRDefault="00C118AC" w:rsidP="001F3283">
      <w:pPr>
        <w:rPr>
          <w:sz w:val="22"/>
          <w:szCs w:val="22"/>
          <w:lang w:val="en-GB"/>
        </w:rPr>
      </w:pPr>
    </w:p>
    <w:p w:rsidR="00C118AC" w:rsidRDefault="00C118AC" w:rsidP="001F3283">
      <w:pPr>
        <w:rPr>
          <w:sz w:val="22"/>
          <w:szCs w:val="22"/>
          <w:lang w:val="en-GB"/>
        </w:rPr>
      </w:pPr>
    </w:p>
    <w:p w:rsidR="00C118AC" w:rsidRDefault="00C118AC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Default="001F3283" w:rsidP="001F3283">
      <w:pPr>
        <w:rPr>
          <w:sz w:val="22"/>
          <w:szCs w:val="22"/>
          <w:lang w:val="en-GB"/>
        </w:rPr>
      </w:pPr>
    </w:p>
    <w:p w:rsidR="001F3283" w:rsidRPr="000C6B90" w:rsidRDefault="00D33059" w:rsidP="00C118AC">
      <w:pPr>
        <w:spacing w:before="240"/>
        <w:jc w:val="center"/>
        <w:rPr>
          <w:sz w:val="18"/>
          <w:szCs w:val="18"/>
          <w:lang w:val="en-GB"/>
        </w:rPr>
      </w:pPr>
      <w:r>
        <w:rPr>
          <w:sz w:val="22"/>
          <w:szCs w:val="22"/>
          <w:lang w:val="en-GB"/>
        </w:rPr>
        <w:t>c</w:t>
      </w:r>
      <w:r w:rsidR="001F3283" w:rsidRPr="00BC14ED">
        <w:rPr>
          <w:sz w:val="22"/>
          <w:szCs w:val="22"/>
          <w:lang w:val="en-GB"/>
        </w:rPr>
        <w:t>: Northern niche with Coptic floor layers</w:t>
      </w:r>
      <w:r w:rsidR="000C6B90">
        <w:rPr>
          <w:sz w:val="22"/>
          <w:szCs w:val="22"/>
          <w:lang w:val="en-GB"/>
        </w:rPr>
        <w:t>.</w:t>
      </w:r>
      <w:r w:rsidR="001F3283" w:rsidRPr="00BC14ED">
        <w:rPr>
          <w:sz w:val="22"/>
          <w:szCs w:val="22"/>
          <w:lang w:val="en-GB"/>
        </w:rPr>
        <w:t xml:space="preserve"> </w:t>
      </w:r>
      <w:r w:rsidR="001F3283" w:rsidRPr="000C6B90">
        <w:rPr>
          <w:sz w:val="18"/>
          <w:szCs w:val="18"/>
          <w:lang w:val="en-GB"/>
        </w:rPr>
        <w:t xml:space="preserve">(© </w:t>
      </w:r>
      <w:r w:rsidR="00D441B4" w:rsidRPr="000C6B90">
        <w:rPr>
          <w:sz w:val="18"/>
          <w:szCs w:val="18"/>
          <w:lang w:val="en-GB"/>
        </w:rPr>
        <w:t xml:space="preserve">The </w:t>
      </w:r>
      <w:r w:rsidR="001F3283" w:rsidRPr="000C6B90">
        <w:rPr>
          <w:sz w:val="18"/>
          <w:szCs w:val="18"/>
          <w:lang w:val="en-GB"/>
        </w:rPr>
        <w:t>Asyut Project</w:t>
      </w:r>
      <w:r w:rsidR="00D441B4" w:rsidRPr="000C6B90">
        <w:rPr>
          <w:sz w:val="18"/>
          <w:szCs w:val="18"/>
          <w:lang w:val="en-GB"/>
        </w:rPr>
        <w:t>;</w:t>
      </w:r>
      <w:r w:rsidR="001F3283" w:rsidRPr="000C6B90">
        <w:rPr>
          <w:sz w:val="18"/>
          <w:szCs w:val="18"/>
          <w:lang w:val="en-GB"/>
        </w:rPr>
        <w:t xml:space="preserve"> </w:t>
      </w:r>
      <w:r w:rsidR="00D441B4" w:rsidRPr="000C6B90">
        <w:rPr>
          <w:sz w:val="18"/>
          <w:szCs w:val="18"/>
          <w:lang w:val="en-GB"/>
        </w:rPr>
        <w:t xml:space="preserve">S. </w:t>
      </w:r>
      <w:r w:rsidR="001F3283" w:rsidRPr="000C6B90">
        <w:rPr>
          <w:sz w:val="18"/>
          <w:szCs w:val="18"/>
          <w:lang w:val="en-GB"/>
        </w:rPr>
        <w:t>Prell</w:t>
      </w:r>
      <w:r w:rsidR="007C0A1D" w:rsidRPr="000C6B90">
        <w:rPr>
          <w:sz w:val="18"/>
          <w:szCs w:val="18"/>
          <w:lang w:val="en-GB"/>
        </w:rPr>
        <w:t xml:space="preserve"> 2010</w:t>
      </w:r>
      <w:r w:rsidR="000C6B90">
        <w:rPr>
          <w:sz w:val="18"/>
          <w:szCs w:val="18"/>
          <w:lang w:val="en-GB"/>
        </w:rPr>
        <w:t>)</w:t>
      </w:r>
    </w:p>
    <w:sectPr w:rsidR="001F3283" w:rsidRPr="000C6B90" w:rsidSect="00E36313">
      <w:headerReference w:type="even" r:id="rId14"/>
      <w:headerReference w:type="default" r:id="rId15"/>
      <w:pgSz w:w="10773" w:h="15026" w:code="9"/>
      <w:pgMar w:top="1418" w:right="1474" w:bottom="1531" w:left="1191" w:header="964" w:footer="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16F8" w:rsidRDefault="00D316F8">
      <w:r>
        <w:separator/>
      </w:r>
    </w:p>
  </w:endnote>
  <w:endnote w:type="continuationSeparator" w:id="0">
    <w:p w:rsidR="00D316F8" w:rsidRDefault="00D316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Bold r:id="rId1" w:fontKey="{D19E19FB-C8DF-4825-B5D4-ACE2987917E5}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Palatino">
    <w:panose1 w:val="02040502050505030304"/>
    <w:charset w:val="00"/>
    <w:family w:val="roman"/>
    <w:pitch w:val="variable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2" w:fontKey="{2593C07E-7194-42F6-B38D-1D6FC3B0F8E1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3" w:fontKey="{8278951F-DDEB-40ED-8BA8-2AF9664A233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3BF6D0CB-DA14-481A-840C-73796C8C9C6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16F8" w:rsidRPr="001F3283" w:rsidRDefault="00D316F8" w:rsidP="001F3283">
      <w:pPr>
        <w:pStyle w:val="Fuzeile"/>
      </w:pPr>
    </w:p>
  </w:footnote>
  <w:footnote w:type="continuationSeparator" w:id="0">
    <w:p w:rsidR="00D316F8" w:rsidRPr="001F3283" w:rsidRDefault="00D316F8" w:rsidP="001F3283">
      <w:pPr>
        <w:pStyle w:val="Fuzeile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5030" w:rsidRDefault="000C6B90">
    <w:pPr>
      <w:pStyle w:val="Kopfzeile"/>
      <w:pBdr>
        <w:bottom w:val="single" w:sz="6" w:space="1" w:color="000000"/>
      </w:pBdr>
      <w:tabs>
        <w:tab w:val="left" w:pos="4995"/>
      </w:tabs>
      <w:rPr>
        <w:rStyle w:val="KopfzeileZeichen"/>
      </w:rPr>
    </w:pPr>
    <w:r>
      <w:rPr>
        <w:rStyle w:val="Seitenzahl"/>
      </w:rPr>
      <w:t>2011</w:t>
    </w:r>
    <w:r w:rsidR="003C5030">
      <w:rPr>
        <w:rStyle w:val="Seitenzahl"/>
      </w:rPr>
      <w:tab/>
    </w:r>
    <w:r w:rsidR="003C5030">
      <w:rPr>
        <w:rStyle w:val="KopfzeileZeichen"/>
      </w:rPr>
      <w:t xml:space="preserve">J. Kahl </w:t>
    </w:r>
    <w:r w:rsidR="003C5030">
      <w:rPr>
        <w:rStyle w:val="KopfzeileZeichen"/>
        <w:i/>
      </w:rPr>
      <w:t>et al.</w:t>
    </w:r>
    <w:r w:rsidR="00A42FA1">
      <w:rPr>
        <w:rStyle w:val="KopfzeileZeichen"/>
      </w:rPr>
      <w:tab/>
    </w:r>
    <w:r w:rsidR="00A42FA1">
      <w:rPr>
        <w:rStyle w:val="KopfzeileZeichen"/>
      </w:rPr>
      <w:tab/>
    </w:r>
    <w:r>
      <w:rPr>
        <w:rStyle w:val="KopfzeileZeichen"/>
      </w:rPr>
      <w:t>Tafel 11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5030" w:rsidRPr="00D33059" w:rsidRDefault="00E36313">
    <w:pPr>
      <w:pStyle w:val="Kopfzeile"/>
      <w:pBdr>
        <w:bottom w:val="single" w:sz="6" w:space="1" w:color="auto"/>
      </w:pBdr>
      <w:tabs>
        <w:tab w:val="right" w:pos="9923"/>
      </w:tabs>
      <w:rPr>
        <w:rStyle w:val="Seitenzahl"/>
      </w:rPr>
    </w:pPr>
    <w:r w:rsidRPr="000C6B90">
      <w:t>Taf</w:t>
    </w:r>
    <w:r w:rsidR="000C6B90" w:rsidRPr="000C6B90">
      <w:t>el 10</w:t>
    </w:r>
    <w:r w:rsidR="003C5030" w:rsidRPr="00E36313">
      <w:tab/>
    </w:r>
    <w:r>
      <w:rPr>
        <w:rStyle w:val="KopfzeileZeichen"/>
      </w:rPr>
      <w:t xml:space="preserve">J. Kahl </w:t>
    </w:r>
    <w:r>
      <w:rPr>
        <w:rStyle w:val="KopfzeileZeichen"/>
        <w:i/>
      </w:rPr>
      <w:t>et al.</w:t>
    </w:r>
    <w:r>
      <w:rPr>
        <w:rStyle w:val="KopfzeileZeichen"/>
      </w:rPr>
      <w:tab/>
      <w:t>SAK 40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DE4B74"/>
    <w:multiLevelType w:val="hybridMultilevel"/>
    <w:tmpl w:val="CF42CA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1F59CC"/>
    <w:multiLevelType w:val="hybridMultilevel"/>
    <w:tmpl w:val="1A8E14C8"/>
    <w:lvl w:ilvl="0" w:tplc="F51E41B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8E431F"/>
    <w:multiLevelType w:val="hybridMultilevel"/>
    <w:tmpl w:val="F288E92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6C2579"/>
    <w:multiLevelType w:val="hybridMultilevel"/>
    <w:tmpl w:val="588691A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mirrorMargins/>
  <w:activeWritingStyle w:appName="MSWord" w:lang="en-GB" w:vendorID="6" w:dllVersion="2" w:checkStyle="1"/>
  <w:activeWritingStyle w:appName="MSWord" w:lang="fr-FR" w:vendorID="65" w:dllVersion="514" w:checkStyle="1"/>
  <w:activeWritingStyle w:appName="MSWord" w:lang="it-IT" w:vendorID="3" w:dllVersion="517" w:checkStyle="1"/>
  <w:activeWritingStyle w:appName="MSWord" w:lang="sv-SE" w:vendorID="666" w:dllVersion="513" w:checkStyle="1"/>
  <w:proofState w:grammar="clean"/>
  <w:attachedTemplate r:id="rId1"/>
  <w:defaultTabStop w:val="340"/>
  <w:hyphenationZone w:val="425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3283"/>
    <w:rsid w:val="00014BE7"/>
    <w:rsid w:val="00023617"/>
    <w:rsid w:val="000333A9"/>
    <w:rsid w:val="00033C13"/>
    <w:rsid w:val="00082807"/>
    <w:rsid w:val="000B63BD"/>
    <w:rsid w:val="000C6B90"/>
    <w:rsid w:val="000D3AAA"/>
    <w:rsid w:val="000E2FF9"/>
    <w:rsid w:val="000F53A1"/>
    <w:rsid w:val="00100D51"/>
    <w:rsid w:val="0010728A"/>
    <w:rsid w:val="00107336"/>
    <w:rsid w:val="00143CE2"/>
    <w:rsid w:val="00152CD1"/>
    <w:rsid w:val="00192106"/>
    <w:rsid w:val="00195047"/>
    <w:rsid w:val="00196006"/>
    <w:rsid w:val="001D431E"/>
    <w:rsid w:val="001D5260"/>
    <w:rsid w:val="001F1443"/>
    <w:rsid w:val="001F3283"/>
    <w:rsid w:val="001F3959"/>
    <w:rsid w:val="00202637"/>
    <w:rsid w:val="002450C6"/>
    <w:rsid w:val="002B17EC"/>
    <w:rsid w:val="002B4E01"/>
    <w:rsid w:val="002D555E"/>
    <w:rsid w:val="002F047F"/>
    <w:rsid w:val="00304261"/>
    <w:rsid w:val="00334B0E"/>
    <w:rsid w:val="00334F96"/>
    <w:rsid w:val="0037186A"/>
    <w:rsid w:val="003719A1"/>
    <w:rsid w:val="00386CD9"/>
    <w:rsid w:val="003A28E1"/>
    <w:rsid w:val="003A4601"/>
    <w:rsid w:val="003A741C"/>
    <w:rsid w:val="003B436B"/>
    <w:rsid w:val="003C5030"/>
    <w:rsid w:val="003D1DF5"/>
    <w:rsid w:val="003D38FC"/>
    <w:rsid w:val="003D77F5"/>
    <w:rsid w:val="003E7FFD"/>
    <w:rsid w:val="003F41C6"/>
    <w:rsid w:val="004062E2"/>
    <w:rsid w:val="00436F26"/>
    <w:rsid w:val="00440316"/>
    <w:rsid w:val="00440385"/>
    <w:rsid w:val="00455F9B"/>
    <w:rsid w:val="004A1A45"/>
    <w:rsid w:val="004A587F"/>
    <w:rsid w:val="004D1C23"/>
    <w:rsid w:val="004D73C6"/>
    <w:rsid w:val="005026C9"/>
    <w:rsid w:val="00521302"/>
    <w:rsid w:val="00533962"/>
    <w:rsid w:val="005572AA"/>
    <w:rsid w:val="00580774"/>
    <w:rsid w:val="005A43AB"/>
    <w:rsid w:val="005C46A9"/>
    <w:rsid w:val="005C5DFF"/>
    <w:rsid w:val="005C60D1"/>
    <w:rsid w:val="005C6994"/>
    <w:rsid w:val="005E1059"/>
    <w:rsid w:val="005E3704"/>
    <w:rsid w:val="005E7561"/>
    <w:rsid w:val="005E780F"/>
    <w:rsid w:val="00647AFC"/>
    <w:rsid w:val="00685182"/>
    <w:rsid w:val="006975C2"/>
    <w:rsid w:val="006C1580"/>
    <w:rsid w:val="006E0A3A"/>
    <w:rsid w:val="006E2E12"/>
    <w:rsid w:val="0071773C"/>
    <w:rsid w:val="007217BC"/>
    <w:rsid w:val="00753193"/>
    <w:rsid w:val="00781B98"/>
    <w:rsid w:val="007826F0"/>
    <w:rsid w:val="00790372"/>
    <w:rsid w:val="007949E5"/>
    <w:rsid w:val="007A2ED0"/>
    <w:rsid w:val="007B09BE"/>
    <w:rsid w:val="007C0A1D"/>
    <w:rsid w:val="007C0A99"/>
    <w:rsid w:val="007D49D2"/>
    <w:rsid w:val="008022B8"/>
    <w:rsid w:val="00824A92"/>
    <w:rsid w:val="008365A8"/>
    <w:rsid w:val="00841082"/>
    <w:rsid w:val="0085443A"/>
    <w:rsid w:val="00860DF0"/>
    <w:rsid w:val="00864B32"/>
    <w:rsid w:val="00870B6A"/>
    <w:rsid w:val="00874CAD"/>
    <w:rsid w:val="00883AB2"/>
    <w:rsid w:val="00895A1E"/>
    <w:rsid w:val="008B634D"/>
    <w:rsid w:val="008C0E94"/>
    <w:rsid w:val="008C173D"/>
    <w:rsid w:val="008D016B"/>
    <w:rsid w:val="008D4B1F"/>
    <w:rsid w:val="008E30E5"/>
    <w:rsid w:val="008F08C4"/>
    <w:rsid w:val="009254A9"/>
    <w:rsid w:val="00930413"/>
    <w:rsid w:val="00944E91"/>
    <w:rsid w:val="0095236E"/>
    <w:rsid w:val="00972A3B"/>
    <w:rsid w:val="00986F2A"/>
    <w:rsid w:val="009B788D"/>
    <w:rsid w:val="009C0AD7"/>
    <w:rsid w:val="009D04A5"/>
    <w:rsid w:val="009E5BE2"/>
    <w:rsid w:val="009F786F"/>
    <w:rsid w:val="00A0619C"/>
    <w:rsid w:val="00A12477"/>
    <w:rsid w:val="00A206B3"/>
    <w:rsid w:val="00A42FA1"/>
    <w:rsid w:val="00A5403F"/>
    <w:rsid w:val="00A706CD"/>
    <w:rsid w:val="00A90B42"/>
    <w:rsid w:val="00AB39DE"/>
    <w:rsid w:val="00AB5C82"/>
    <w:rsid w:val="00AC12AE"/>
    <w:rsid w:val="00AC38A6"/>
    <w:rsid w:val="00AD4CC3"/>
    <w:rsid w:val="00AE4985"/>
    <w:rsid w:val="00AE6D56"/>
    <w:rsid w:val="00AF086D"/>
    <w:rsid w:val="00AF3840"/>
    <w:rsid w:val="00B0693C"/>
    <w:rsid w:val="00B326A8"/>
    <w:rsid w:val="00B35F0D"/>
    <w:rsid w:val="00B37A46"/>
    <w:rsid w:val="00B67522"/>
    <w:rsid w:val="00B703B4"/>
    <w:rsid w:val="00B75B30"/>
    <w:rsid w:val="00B86756"/>
    <w:rsid w:val="00B91A59"/>
    <w:rsid w:val="00BA2A52"/>
    <w:rsid w:val="00BB5F22"/>
    <w:rsid w:val="00BC6E94"/>
    <w:rsid w:val="00BF04AE"/>
    <w:rsid w:val="00BF3083"/>
    <w:rsid w:val="00C00DFD"/>
    <w:rsid w:val="00C118AC"/>
    <w:rsid w:val="00C12221"/>
    <w:rsid w:val="00C169DB"/>
    <w:rsid w:val="00C33CA8"/>
    <w:rsid w:val="00C36305"/>
    <w:rsid w:val="00C425EA"/>
    <w:rsid w:val="00C56DA6"/>
    <w:rsid w:val="00C85487"/>
    <w:rsid w:val="00CB0CE4"/>
    <w:rsid w:val="00CF759F"/>
    <w:rsid w:val="00D0151A"/>
    <w:rsid w:val="00D01D2A"/>
    <w:rsid w:val="00D02AC8"/>
    <w:rsid w:val="00D04B92"/>
    <w:rsid w:val="00D0549B"/>
    <w:rsid w:val="00D23065"/>
    <w:rsid w:val="00D2485B"/>
    <w:rsid w:val="00D316F8"/>
    <w:rsid w:val="00D33059"/>
    <w:rsid w:val="00D34461"/>
    <w:rsid w:val="00D441B4"/>
    <w:rsid w:val="00D4544C"/>
    <w:rsid w:val="00D54FB5"/>
    <w:rsid w:val="00D66A42"/>
    <w:rsid w:val="00D746EB"/>
    <w:rsid w:val="00D81F1D"/>
    <w:rsid w:val="00D91398"/>
    <w:rsid w:val="00E11066"/>
    <w:rsid w:val="00E2077E"/>
    <w:rsid w:val="00E36313"/>
    <w:rsid w:val="00E3798F"/>
    <w:rsid w:val="00E66B1C"/>
    <w:rsid w:val="00E676BA"/>
    <w:rsid w:val="00E705D7"/>
    <w:rsid w:val="00E84341"/>
    <w:rsid w:val="00E8516D"/>
    <w:rsid w:val="00E93208"/>
    <w:rsid w:val="00EB5D71"/>
    <w:rsid w:val="00EC2DFE"/>
    <w:rsid w:val="00EC3526"/>
    <w:rsid w:val="00EC7E8C"/>
    <w:rsid w:val="00ED1327"/>
    <w:rsid w:val="00EF4071"/>
    <w:rsid w:val="00F02F59"/>
    <w:rsid w:val="00F21E70"/>
    <w:rsid w:val="00F34D92"/>
    <w:rsid w:val="00F60C64"/>
    <w:rsid w:val="00F759B5"/>
    <w:rsid w:val="00F77999"/>
    <w:rsid w:val="00FC5F40"/>
    <w:rsid w:val="00FF4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sz w:val="26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i/>
      <w:sz w:val="26"/>
    </w:rPr>
  </w:style>
  <w:style w:type="paragraph" w:styleId="berschrift3">
    <w:name w:val="heading 3"/>
    <w:basedOn w:val="Standard"/>
    <w:next w:val="Standard"/>
    <w:qFormat/>
    <w:pPr>
      <w:keepNext/>
      <w:jc w:val="center"/>
      <w:outlineLvl w:val="2"/>
    </w:pPr>
    <w:rPr>
      <w:sz w:val="30"/>
    </w:rPr>
  </w:style>
  <w:style w:type="paragraph" w:styleId="berschrift4">
    <w:name w:val="heading 4"/>
    <w:basedOn w:val="Standard"/>
    <w:next w:val="Standard"/>
    <w:qFormat/>
    <w:pPr>
      <w:keepNext/>
      <w:outlineLvl w:val="3"/>
    </w:pPr>
    <w:rPr>
      <w:i/>
      <w:sz w:val="22"/>
    </w:rPr>
  </w:style>
  <w:style w:type="character" w:default="1" w:styleId="Absatz-Standardschriftart">
    <w:name w:val="Default Paragraph Font"/>
    <w:semiHidden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semiHidden/>
    <w:pPr>
      <w:jc w:val="both"/>
    </w:pPr>
    <w:rPr>
      <w:sz w:val="26"/>
    </w:rPr>
  </w:style>
  <w:style w:type="paragraph" w:styleId="Textkrper-Zeileneinzug">
    <w:name w:val="Body Text Indent"/>
    <w:basedOn w:val="Standard"/>
    <w:semiHidden/>
    <w:pPr>
      <w:ind w:firstLine="340"/>
    </w:pPr>
    <w:rPr>
      <w:sz w:val="26"/>
    </w:rPr>
  </w:style>
  <w:style w:type="paragraph" w:styleId="Kopfzeile">
    <w:name w:val="header"/>
    <w:aliases w:val="SAK Kopfzeile"/>
    <w:semiHidden/>
    <w:pPr>
      <w:tabs>
        <w:tab w:val="center" w:pos="4054"/>
        <w:tab w:val="right" w:pos="8108"/>
      </w:tabs>
      <w:spacing w:after="180" w:line="271" w:lineRule="atLeast"/>
    </w:p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</w:pPr>
  </w:style>
  <w:style w:type="character" w:styleId="Seitenzahl">
    <w:name w:val="page number"/>
    <w:aliases w:val="Seitenzahl SAK"/>
    <w:semiHidden/>
  </w:style>
  <w:style w:type="paragraph" w:styleId="Funotentext">
    <w:name w:val="footnote text"/>
    <w:aliases w:val="SAK Fußnote"/>
    <w:link w:val="FunotentextZchn"/>
    <w:semiHidden/>
    <w:pPr>
      <w:ind w:firstLine="340"/>
    </w:pPr>
    <w:rPr>
      <w:sz w:val="18"/>
    </w:rPr>
  </w:style>
  <w:style w:type="character" w:styleId="Funotenzeichen">
    <w:name w:val="footnote reference"/>
    <w:aliases w:val="SAK Fußnotenzeichen"/>
    <w:semiHidden/>
    <w:rPr>
      <w:sz w:val="16"/>
      <w:vertAlign w:val="superscript"/>
    </w:rPr>
  </w:style>
  <w:style w:type="paragraph" w:styleId="Textkrper-Einzug2">
    <w:name w:val="Body Text Indent 2"/>
    <w:basedOn w:val="Standard"/>
    <w:semiHidden/>
    <w:pPr>
      <w:spacing w:line="22" w:lineRule="atLeast"/>
      <w:ind w:firstLine="340"/>
      <w:jc w:val="both"/>
    </w:pPr>
    <w:rPr>
      <w:sz w:val="26"/>
    </w:rPr>
  </w:style>
  <w:style w:type="paragraph" w:customStyle="1" w:styleId="SAKTitel">
    <w:name w:val="SAK Titel"/>
    <w:pPr>
      <w:spacing w:after="60" w:line="268" w:lineRule="atLeast"/>
      <w:jc w:val="center"/>
    </w:pPr>
    <w:rPr>
      <w:sz w:val="26"/>
    </w:rPr>
  </w:style>
  <w:style w:type="paragraph" w:customStyle="1" w:styleId="SAKUntertitel">
    <w:name w:val="SAK Untertitel"/>
    <w:pPr>
      <w:spacing w:line="268" w:lineRule="atLeast"/>
      <w:jc w:val="center"/>
    </w:pPr>
    <w:rPr>
      <w:sz w:val="24"/>
    </w:rPr>
  </w:style>
  <w:style w:type="paragraph" w:customStyle="1" w:styleId="SAKAutor">
    <w:name w:val="SAK Autor"/>
    <w:pPr>
      <w:spacing w:line="268" w:lineRule="atLeast"/>
      <w:jc w:val="center"/>
    </w:pPr>
    <w:rPr>
      <w:sz w:val="26"/>
    </w:rPr>
  </w:style>
  <w:style w:type="paragraph" w:customStyle="1" w:styleId="SAKTafel">
    <w:name w:val="SAK Tafel"/>
    <w:pPr>
      <w:spacing w:line="270" w:lineRule="atLeast"/>
      <w:jc w:val="center"/>
    </w:pPr>
    <w:rPr>
      <w:sz w:val="22"/>
    </w:rPr>
  </w:style>
  <w:style w:type="paragraph" w:customStyle="1" w:styleId="SAKberschriftAbstract">
    <w:name w:val="SAK Überschrift Abstract"/>
    <w:pPr>
      <w:spacing w:line="22" w:lineRule="atLeast"/>
    </w:pPr>
    <w:rPr>
      <w:i/>
      <w:iCs/>
      <w:sz w:val="18"/>
    </w:rPr>
  </w:style>
  <w:style w:type="paragraph" w:customStyle="1" w:styleId="SAKAbstract">
    <w:name w:val="SAK Abstract"/>
    <w:pPr>
      <w:spacing w:line="230" w:lineRule="atLeast"/>
      <w:jc w:val="both"/>
    </w:pPr>
    <w:rPr>
      <w:sz w:val="18"/>
    </w:rPr>
  </w:style>
  <w:style w:type="paragraph" w:customStyle="1" w:styleId="SAKHaupttext">
    <w:name w:val="SAK Haupttext"/>
    <w:pPr>
      <w:spacing w:line="271" w:lineRule="atLeast"/>
      <w:jc w:val="both"/>
    </w:pPr>
    <w:rPr>
      <w:sz w:val="22"/>
    </w:rPr>
  </w:style>
  <w:style w:type="paragraph" w:customStyle="1" w:styleId="SAKberschrift1">
    <w:name w:val="SAK Überschrift 1"/>
    <w:pPr>
      <w:keepNext/>
      <w:spacing w:line="270" w:lineRule="atLeast"/>
    </w:pPr>
    <w:rPr>
      <w:i/>
      <w:iCs/>
      <w:sz w:val="22"/>
    </w:rPr>
  </w:style>
  <w:style w:type="paragraph" w:customStyle="1" w:styleId="SAKberschrift2">
    <w:name w:val="SAK Überschrift 2"/>
    <w:basedOn w:val="SAKberschrift1"/>
  </w:style>
  <w:style w:type="paragraph" w:customStyle="1" w:styleId="SAK-HaupttextmitEinzug">
    <w:name w:val="SAK - Haupttext mit Einzug"/>
    <w:basedOn w:val="SAKHaupttext"/>
    <w:pPr>
      <w:ind w:firstLine="340"/>
    </w:pPr>
  </w:style>
  <w:style w:type="character" w:customStyle="1" w:styleId="KopfzeileZeichen">
    <w:name w:val="Kopfzeile Zeichen"/>
    <w:aliases w:val="SAK Kopfzeile Zeichen"/>
    <w:rPr>
      <w:noProof w:val="0"/>
      <w:lang w:val="de-DE" w:eastAsia="de-DE" w:bidi="ar-SA"/>
    </w:rPr>
  </w:style>
  <w:style w:type="paragraph" w:customStyle="1" w:styleId="ZhuTabellenkopf">
    <w:name w:val="Zhu Tabellenkopf"/>
    <w:basedOn w:val="Standard"/>
    <w:autoRedefine/>
    <w:pPr>
      <w:spacing w:before="120" w:after="160"/>
      <w:jc w:val="center"/>
      <w:outlineLvl w:val="0"/>
    </w:pPr>
    <w:rPr>
      <w:rFonts w:ascii="Gill Sans MT" w:eastAsia="SimSun" w:hAnsi="Gill Sans MT"/>
      <w:b/>
      <w:color w:val="FFFFFF"/>
      <w:sz w:val="22"/>
      <w:szCs w:val="22"/>
      <w:lang w:eastAsia="zh-CN"/>
    </w:rPr>
  </w:style>
  <w:style w:type="paragraph" w:customStyle="1" w:styleId="ZhuTabelleberschrift">
    <w:name w:val="Zhu Tabelle Überschrift"/>
    <w:basedOn w:val="Standard"/>
    <w:pPr>
      <w:spacing w:before="80" w:after="120"/>
      <w:ind w:left="113" w:right="113"/>
      <w:jc w:val="center"/>
      <w:outlineLvl w:val="0"/>
    </w:pPr>
    <w:rPr>
      <w:rFonts w:ascii="Palatino" w:eastAsia="SimSun" w:hAnsi="Palatino"/>
      <w:b/>
      <w:sz w:val="18"/>
      <w:lang w:eastAsia="zh-CN"/>
    </w:rPr>
  </w:style>
  <w:style w:type="paragraph" w:customStyle="1" w:styleId="ZhuTabelleBeiespiele">
    <w:name w:val="Zhu Tabelle Beiespiele"/>
    <w:basedOn w:val="Standard"/>
    <w:pPr>
      <w:spacing w:before="80" w:after="120"/>
      <w:outlineLvl w:val="0"/>
    </w:pPr>
    <w:rPr>
      <w:rFonts w:ascii="Palatino" w:eastAsia="SimSun" w:hAnsi="Palatino"/>
      <w:szCs w:val="22"/>
      <w:lang w:eastAsia="zh-CN"/>
    </w:rPr>
  </w:style>
  <w:style w:type="character" w:customStyle="1" w:styleId="ZhuTabelleBeispieldeutsch">
    <w:name w:val="Zhu Tabelle Beispiel deutsch"/>
    <w:rPr>
      <w:rFonts w:ascii="Palatino" w:hAnsi="Palatino"/>
      <w:i/>
      <w:iCs/>
      <w:sz w:val="18"/>
      <w:szCs w:val="20"/>
    </w:rPr>
  </w:style>
  <w:style w:type="character" w:customStyle="1" w:styleId="SAKHaupttextZchn">
    <w:name w:val="SAK Haupttext Zchn"/>
    <w:rPr>
      <w:noProof w:val="0"/>
      <w:sz w:val="22"/>
      <w:lang w:val="de-DE" w:eastAsia="de-DE" w:bidi="ar-SA"/>
    </w:rPr>
  </w:style>
  <w:style w:type="paragraph" w:customStyle="1" w:styleId="SAKHaupttextZitat">
    <w:name w:val="SAK Haupttext Zitat"/>
    <w:basedOn w:val="SAKHaupttext"/>
    <w:pPr>
      <w:spacing w:before="130" w:after="130"/>
      <w:ind w:left="340"/>
    </w:pPr>
  </w:style>
  <w:style w:type="paragraph" w:customStyle="1" w:styleId="SAKTabellenberschrift">
    <w:name w:val="SAK Tabellenüberschrift"/>
    <w:basedOn w:val="SAKHaupttext"/>
    <w:pPr>
      <w:spacing w:before="120" w:after="120"/>
    </w:pPr>
    <w:rPr>
      <w:b/>
      <w:sz w:val="21"/>
    </w:rPr>
  </w:style>
  <w:style w:type="paragraph" w:customStyle="1" w:styleId="SAKTabelleninhalt">
    <w:name w:val="SAK Tabelleninhalt"/>
    <w:basedOn w:val="SAKHaupttext"/>
    <w:pPr>
      <w:spacing w:before="60" w:after="60"/>
    </w:pPr>
    <w:rPr>
      <w:sz w:val="21"/>
    </w:rPr>
  </w:style>
  <w:style w:type="paragraph" w:customStyle="1" w:styleId="SAKTabelleninhaltkursiv">
    <w:name w:val="SAK Tabelleninhalt kursiv"/>
    <w:basedOn w:val="SAKTabelleninhalt"/>
    <w:rPr>
      <w:rFonts w:eastAsia="SimSun"/>
      <w:i/>
    </w:rPr>
  </w:style>
  <w:style w:type="paragraph" w:customStyle="1" w:styleId="SAKTabellenberschriftkursiv">
    <w:name w:val="SAK Tabellenüberschrift kursiv"/>
    <w:basedOn w:val="SAKTabellenberschrift"/>
    <w:rPr>
      <w:rFonts w:eastAsia="SimSun"/>
      <w:i/>
    </w:rPr>
  </w:style>
  <w:style w:type="character" w:styleId="Hyperlink">
    <w:name w:val="Hyperlink"/>
    <w:semiHidden/>
    <w:rPr>
      <w:color w:val="0000FF"/>
      <w:u w:val="single"/>
    </w:rPr>
  </w:style>
  <w:style w:type="character" w:styleId="Hervorhebung">
    <w:name w:val="Emphasis"/>
    <w:qFormat/>
    <w:rPr>
      <w:i/>
      <w:iCs/>
    </w:rPr>
  </w:style>
  <w:style w:type="character" w:customStyle="1" w:styleId="FunotentextZchn">
    <w:name w:val="Fußnotentext Zchn"/>
    <w:aliases w:val="SAK Fußnote Zchn"/>
    <w:link w:val="Funotentext"/>
    <w:semiHidden/>
    <w:rsid w:val="001F3283"/>
    <w:rPr>
      <w:sz w:val="18"/>
      <w:lang w:bidi="ar-SA"/>
    </w:rPr>
  </w:style>
  <w:style w:type="character" w:styleId="Fett">
    <w:name w:val="Strong"/>
    <w:uiPriority w:val="22"/>
    <w:qFormat/>
    <w:rsid w:val="001F3283"/>
    <w:rPr>
      <w:b/>
      <w:bCs/>
    </w:rPr>
  </w:style>
  <w:style w:type="character" w:styleId="Kommentarzeichen">
    <w:name w:val="annotation reference"/>
    <w:uiPriority w:val="99"/>
    <w:semiHidden/>
    <w:unhideWhenUsed/>
    <w:rsid w:val="007A2ED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A2ED0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A2ED0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A2ED0"/>
    <w:rPr>
      <w:b/>
      <w:bCs/>
      <w:lang w:val="x-none" w:eastAsia="x-none"/>
    </w:rPr>
  </w:style>
  <w:style w:type="character" w:customStyle="1" w:styleId="KommentarthemaZchn">
    <w:name w:val="Kommentarthema Zchn"/>
    <w:link w:val="Kommentarthema"/>
    <w:uiPriority w:val="99"/>
    <w:semiHidden/>
    <w:rsid w:val="007A2ED0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A2ED0"/>
    <w:rPr>
      <w:rFonts w:ascii="Tahoma" w:hAnsi="Tahoma"/>
      <w:sz w:val="16"/>
      <w:szCs w:val="16"/>
      <w:lang w:val="x-none" w:eastAsia="x-none"/>
    </w:rPr>
  </w:style>
  <w:style w:type="character" w:customStyle="1" w:styleId="SprechblasentextZchn">
    <w:name w:val="Sprechblasentext Zchn"/>
    <w:link w:val="Sprechblasentext"/>
    <w:uiPriority w:val="99"/>
    <w:semiHidden/>
    <w:rsid w:val="007A2E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sz w:val="26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i/>
      <w:sz w:val="26"/>
    </w:rPr>
  </w:style>
  <w:style w:type="paragraph" w:styleId="berschrift3">
    <w:name w:val="heading 3"/>
    <w:basedOn w:val="Standard"/>
    <w:next w:val="Standard"/>
    <w:qFormat/>
    <w:pPr>
      <w:keepNext/>
      <w:jc w:val="center"/>
      <w:outlineLvl w:val="2"/>
    </w:pPr>
    <w:rPr>
      <w:sz w:val="30"/>
    </w:rPr>
  </w:style>
  <w:style w:type="paragraph" w:styleId="berschrift4">
    <w:name w:val="heading 4"/>
    <w:basedOn w:val="Standard"/>
    <w:next w:val="Standard"/>
    <w:qFormat/>
    <w:pPr>
      <w:keepNext/>
      <w:outlineLvl w:val="3"/>
    </w:pPr>
    <w:rPr>
      <w:i/>
      <w:sz w:val="22"/>
    </w:rPr>
  </w:style>
  <w:style w:type="character" w:default="1" w:styleId="Absatz-Standardschriftart">
    <w:name w:val="Default Paragraph Font"/>
    <w:semiHidden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semiHidden/>
    <w:pPr>
      <w:jc w:val="both"/>
    </w:pPr>
    <w:rPr>
      <w:sz w:val="26"/>
    </w:rPr>
  </w:style>
  <w:style w:type="paragraph" w:styleId="Textkrper-Zeileneinzug">
    <w:name w:val="Body Text Indent"/>
    <w:basedOn w:val="Standard"/>
    <w:semiHidden/>
    <w:pPr>
      <w:ind w:firstLine="340"/>
    </w:pPr>
    <w:rPr>
      <w:sz w:val="26"/>
    </w:rPr>
  </w:style>
  <w:style w:type="paragraph" w:styleId="Kopfzeile">
    <w:name w:val="header"/>
    <w:aliases w:val="SAK Kopfzeile"/>
    <w:semiHidden/>
    <w:pPr>
      <w:tabs>
        <w:tab w:val="center" w:pos="4054"/>
        <w:tab w:val="right" w:pos="8108"/>
      </w:tabs>
      <w:spacing w:after="180" w:line="271" w:lineRule="atLeast"/>
    </w:p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</w:pPr>
  </w:style>
  <w:style w:type="character" w:styleId="Seitenzahl">
    <w:name w:val="page number"/>
    <w:aliases w:val="Seitenzahl SAK"/>
    <w:semiHidden/>
  </w:style>
  <w:style w:type="paragraph" w:styleId="Funotentext">
    <w:name w:val="footnote text"/>
    <w:aliases w:val="SAK Fußnote"/>
    <w:link w:val="FunotentextZchn"/>
    <w:semiHidden/>
    <w:pPr>
      <w:ind w:firstLine="340"/>
    </w:pPr>
    <w:rPr>
      <w:sz w:val="18"/>
    </w:rPr>
  </w:style>
  <w:style w:type="character" w:styleId="Funotenzeichen">
    <w:name w:val="footnote reference"/>
    <w:aliases w:val="SAK Fußnotenzeichen"/>
    <w:semiHidden/>
    <w:rPr>
      <w:sz w:val="16"/>
      <w:vertAlign w:val="superscript"/>
    </w:rPr>
  </w:style>
  <w:style w:type="paragraph" w:styleId="Textkrper-Einzug2">
    <w:name w:val="Body Text Indent 2"/>
    <w:basedOn w:val="Standard"/>
    <w:semiHidden/>
    <w:pPr>
      <w:spacing w:line="22" w:lineRule="atLeast"/>
      <w:ind w:firstLine="340"/>
      <w:jc w:val="both"/>
    </w:pPr>
    <w:rPr>
      <w:sz w:val="26"/>
    </w:rPr>
  </w:style>
  <w:style w:type="paragraph" w:customStyle="1" w:styleId="SAKTitel">
    <w:name w:val="SAK Titel"/>
    <w:pPr>
      <w:spacing w:after="60" w:line="268" w:lineRule="atLeast"/>
      <w:jc w:val="center"/>
    </w:pPr>
    <w:rPr>
      <w:sz w:val="26"/>
    </w:rPr>
  </w:style>
  <w:style w:type="paragraph" w:customStyle="1" w:styleId="SAKUntertitel">
    <w:name w:val="SAK Untertitel"/>
    <w:pPr>
      <w:spacing w:line="268" w:lineRule="atLeast"/>
      <w:jc w:val="center"/>
    </w:pPr>
    <w:rPr>
      <w:sz w:val="24"/>
    </w:rPr>
  </w:style>
  <w:style w:type="paragraph" w:customStyle="1" w:styleId="SAKAutor">
    <w:name w:val="SAK Autor"/>
    <w:pPr>
      <w:spacing w:line="268" w:lineRule="atLeast"/>
      <w:jc w:val="center"/>
    </w:pPr>
    <w:rPr>
      <w:sz w:val="26"/>
    </w:rPr>
  </w:style>
  <w:style w:type="paragraph" w:customStyle="1" w:styleId="SAKTafel">
    <w:name w:val="SAK Tafel"/>
    <w:pPr>
      <w:spacing w:line="270" w:lineRule="atLeast"/>
      <w:jc w:val="center"/>
    </w:pPr>
    <w:rPr>
      <w:sz w:val="22"/>
    </w:rPr>
  </w:style>
  <w:style w:type="paragraph" w:customStyle="1" w:styleId="SAKberschriftAbstract">
    <w:name w:val="SAK Überschrift Abstract"/>
    <w:pPr>
      <w:spacing w:line="22" w:lineRule="atLeast"/>
    </w:pPr>
    <w:rPr>
      <w:i/>
      <w:iCs/>
      <w:sz w:val="18"/>
    </w:rPr>
  </w:style>
  <w:style w:type="paragraph" w:customStyle="1" w:styleId="SAKAbstract">
    <w:name w:val="SAK Abstract"/>
    <w:pPr>
      <w:spacing w:line="230" w:lineRule="atLeast"/>
      <w:jc w:val="both"/>
    </w:pPr>
    <w:rPr>
      <w:sz w:val="18"/>
    </w:rPr>
  </w:style>
  <w:style w:type="paragraph" w:customStyle="1" w:styleId="SAKHaupttext">
    <w:name w:val="SAK Haupttext"/>
    <w:pPr>
      <w:spacing w:line="271" w:lineRule="atLeast"/>
      <w:jc w:val="both"/>
    </w:pPr>
    <w:rPr>
      <w:sz w:val="22"/>
    </w:rPr>
  </w:style>
  <w:style w:type="paragraph" w:customStyle="1" w:styleId="SAKberschrift1">
    <w:name w:val="SAK Überschrift 1"/>
    <w:pPr>
      <w:keepNext/>
      <w:spacing w:line="270" w:lineRule="atLeast"/>
    </w:pPr>
    <w:rPr>
      <w:i/>
      <w:iCs/>
      <w:sz w:val="22"/>
    </w:rPr>
  </w:style>
  <w:style w:type="paragraph" w:customStyle="1" w:styleId="SAKberschrift2">
    <w:name w:val="SAK Überschrift 2"/>
    <w:basedOn w:val="SAKberschrift1"/>
  </w:style>
  <w:style w:type="paragraph" w:customStyle="1" w:styleId="SAK-HaupttextmitEinzug">
    <w:name w:val="SAK - Haupttext mit Einzug"/>
    <w:basedOn w:val="SAKHaupttext"/>
    <w:pPr>
      <w:ind w:firstLine="340"/>
    </w:pPr>
  </w:style>
  <w:style w:type="character" w:customStyle="1" w:styleId="KopfzeileZeichen">
    <w:name w:val="Kopfzeile Zeichen"/>
    <w:aliases w:val="SAK Kopfzeile Zeichen"/>
    <w:rPr>
      <w:noProof w:val="0"/>
      <w:lang w:val="de-DE" w:eastAsia="de-DE" w:bidi="ar-SA"/>
    </w:rPr>
  </w:style>
  <w:style w:type="paragraph" w:customStyle="1" w:styleId="ZhuTabellenkopf">
    <w:name w:val="Zhu Tabellenkopf"/>
    <w:basedOn w:val="Standard"/>
    <w:autoRedefine/>
    <w:pPr>
      <w:spacing w:before="120" w:after="160"/>
      <w:jc w:val="center"/>
      <w:outlineLvl w:val="0"/>
    </w:pPr>
    <w:rPr>
      <w:rFonts w:ascii="Gill Sans MT" w:eastAsia="SimSun" w:hAnsi="Gill Sans MT"/>
      <w:b/>
      <w:color w:val="FFFFFF"/>
      <w:sz w:val="22"/>
      <w:szCs w:val="22"/>
      <w:lang w:eastAsia="zh-CN"/>
    </w:rPr>
  </w:style>
  <w:style w:type="paragraph" w:customStyle="1" w:styleId="ZhuTabelleberschrift">
    <w:name w:val="Zhu Tabelle Überschrift"/>
    <w:basedOn w:val="Standard"/>
    <w:pPr>
      <w:spacing w:before="80" w:after="120"/>
      <w:ind w:left="113" w:right="113"/>
      <w:jc w:val="center"/>
      <w:outlineLvl w:val="0"/>
    </w:pPr>
    <w:rPr>
      <w:rFonts w:ascii="Palatino" w:eastAsia="SimSun" w:hAnsi="Palatino"/>
      <w:b/>
      <w:sz w:val="18"/>
      <w:lang w:eastAsia="zh-CN"/>
    </w:rPr>
  </w:style>
  <w:style w:type="paragraph" w:customStyle="1" w:styleId="ZhuTabelleBeiespiele">
    <w:name w:val="Zhu Tabelle Beiespiele"/>
    <w:basedOn w:val="Standard"/>
    <w:pPr>
      <w:spacing w:before="80" w:after="120"/>
      <w:outlineLvl w:val="0"/>
    </w:pPr>
    <w:rPr>
      <w:rFonts w:ascii="Palatino" w:eastAsia="SimSun" w:hAnsi="Palatino"/>
      <w:szCs w:val="22"/>
      <w:lang w:eastAsia="zh-CN"/>
    </w:rPr>
  </w:style>
  <w:style w:type="character" w:customStyle="1" w:styleId="ZhuTabelleBeispieldeutsch">
    <w:name w:val="Zhu Tabelle Beispiel deutsch"/>
    <w:rPr>
      <w:rFonts w:ascii="Palatino" w:hAnsi="Palatino"/>
      <w:i/>
      <w:iCs/>
      <w:sz w:val="18"/>
      <w:szCs w:val="20"/>
    </w:rPr>
  </w:style>
  <w:style w:type="character" w:customStyle="1" w:styleId="SAKHaupttextZchn">
    <w:name w:val="SAK Haupttext Zchn"/>
    <w:rPr>
      <w:noProof w:val="0"/>
      <w:sz w:val="22"/>
      <w:lang w:val="de-DE" w:eastAsia="de-DE" w:bidi="ar-SA"/>
    </w:rPr>
  </w:style>
  <w:style w:type="paragraph" w:customStyle="1" w:styleId="SAKHaupttextZitat">
    <w:name w:val="SAK Haupttext Zitat"/>
    <w:basedOn w:val="SAKHaupttext"/>
    <w:pPr>
      <w:spacing w:before="130" w:after="130"/>
      <w:ind w:left="340"/>
    </w:pPr>
  </w:style>
  <w:style w:type="paragraph" w:customStyle="1" w:styleId="SAKTabellenberschrift">
    <w:name w:val="SAK Tabellenüberschrift"/>
    <w:basedOn w:val="SAKHaupttext"/>
    <w:pPr>
      <w:spacing w:before="120" w:after="120"/>
    </w:pPr>
    <w:rPr>
      <w:b/>
      <w:sz w:val="21"/>
    </w:rPr>
  </w:style>
  <w:style w:type="paragraph" w:customStyle="1" w:styleId="SAKTabelleninhalt">
    <w:name w:val="SAK Tabelleninhalt"/>
    <w:basedOn w:val="SAKHaupttext"/>
    <w:pPr>
      <w:spacing w:before="60" w:after="60"/>
    </w:pPr>
    <w:rPr>
      <w:sz w:val="21"/>
    </w:rPr>
  </w:style>
  <w:style w:type="paragraph" w:customStyle="1" w:styleId="SAKTabelleninhaltkursiv">
    <w:name w:val="SAK Tabelleninhalt kursiv"/>
    <w:basedOn w:val="SAKTabelleninhalt"/>
    <w:rPr>
      <w:rFonts w:eastAsia="SimSun"/>
      <w:i/>
    </w:rPr>
  </w:style>
  <w:style w:type="paragraph" w:customStyle="1" w:styleId="SAKTabellenberschriftkursiv">
    <w:name w:val="SAK Tabellenüberschrift kursiv"/>
    <w:basedOn w:val="SAKTabellenberschrift"/>
    <w:rPr>
      <w:rFonts w:eastAsia="SimSun"/>
      <w:i/>
    </w:rPr>
  </w:style>
  <w:style w:type="character" w:styleId="Hyperlink">
    <w:name w:val="Hyperlink"/>
    <w:semiHidden/>
    <w:rPr>
      <w:color w:val="0000FF"/>
      <w:u w:val="single"/>
    </w:rPr>
  </w:style>
  <w:style w:type="character" w:styleId="Hervorhebung">
    <w:name w:val="Emphasis"/>
    <w:qFormat/>
    <w:rPr>
      <w:i/>
      <w:iCs/>
    </w:rPr>
  </w:style>
  <w:style w:type="character" w:customStyle="1" w:styleId="FunotentextZchn">
    <w:name w:val="Fußnotentext Zchn"/>
    <w:aliases w:val="SAK Fußnote Zchn"/>
    <w:link w:val="Funotentext"/>
    <w:semiHidden/>
    <w:rsid w:val="001F3283"/>
    <w:rPr>
      <w:sz w:val="18"/>
      <w:lang w:bidi="ar-SA"/>
    </w:rPr>
  </w:style>
  <w:style w:type="character" w:styleId="Fett">
    <w:name w:val="Strong"/>
    <w:uiPriority w:val="22"/>
    <w:qFormat/>
    <w:rsid w:val="001F3283"/>
    <w:rPr>
      <w:b/>
      <w:bCs/>
    </w:rPr>
  </w:style>
  <w:style w:type="character" w:styleId="Kommentarzeichen">
    <w:name w:val="annotation reference"/>
    <w:uiPriority w:val="99"/>
    <w:semiHidden/>
    <w:unhideWhenUsed/>
    <w:rsid w:val="007A2ED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A2ED0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A2ED0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A2ED0"/>
    <w:rPr>
      <w:b/>
      <w:bCs/>
      <w:lang w:val="x-none" w:eastAsia="x-none"/>
    </w:rPr>
  </w:style>
  <w:style w:type="character" w:customStyle="1" w:styleId="KommentarthemaZchn">
    <w:name w:val="Kommentarthema Zchn"/>
    <w:link w:val="Kommentarthema"/>
    <w:uiPriority w:val="99"/>
    <w:semiHidden/>
    <w:rsid w:val="007A2ED0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A2ED0"/>
    <w:rPr>
      <w:rFonts w:ascii="Tahoma" w:hAnsi="Tahoma"/>
      <w:sz w:val="16"/>
      <w:szCs w:val="16"/>
      <w:lang w:val="x-none" w:eastAsia="x-none"/>
    </w:rPr>
  </w:style>
  <w:style w:type="character" w:customStyle="1" w:styleId="SprechblasentextZchn">
    <w:name w:val="Sprechblasentext Zchn"/>
    <w:link w:val="Sprechblasentext"/>
    <w:uiPriority w:val="99"/>
    <w:semiHidden/>
    <w:rsid w:val="007A2E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OSX:Users:macuser:Desktop:SAK-Formatvorlage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9FF8E-2CFA-4CE4-89FA-C6E4DC2E37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SAK-Formatvorlage.dot</Template>
  <TotalTime>0</TotalTime>
  <Pages>2</Pages>
  <Words>44</Words>
  <Characters>278</Characters>
  <Application>Microsoft Office Word</Application>
  <DocSecurity>0</DocSecurity>
  <Lines>2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Titel</vt:lpstr>
      <vt:lpstr>Titel</vt:lpstr>
    </vt:vector>
  </TitlesOfParts>
  <Company>Kleo und Co</Company>
  <LinksUpToDate>false</LinksUpToDate>
  <CharactersWithSpaces>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Titel</dc:title>
  <dc:subject/>
  <dc:creator>Christian Peuker</dc:creator>
  <cp:keywords/>
  <cp:lastModifiedBy>Nicole Kloth</cp:lastModifiedBy>
  <cp:revision>2</cp:revision>
  <cp:lastPrinted>2011-08-05T07:06:00Z</cp:lastPrinted>
  <dcterms:created xsi:type="dcterms:W3CDTF">2011-10-25T11:39:00Z</dcterms:created>
  <dcterms:modified xsi:type="dcterms:W3CDTF">2011-10-25T11:39:00Z</dcterms:modified>
</cp:coreProperties>
</file>